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3BEE" w14:textId="77777777" w:rsidR="006170F9" w:rsidRDefault="000A2D6D" w:rsidP="006170F9">
      <w:pPr>
        <w:tabs>
          <w:tab w:val="left" w:pos="5954"/>
          <w:tab w:val="left" w:pos="6663"/>
        </w:tabs>
        <w:jc w:val="both"/>
      </w:pPr>
      <w:r>
        <w:t xml:space="preserve"> </w:t>
      </w:r>
    </w:p>
    <w:p w14:paraId="67D2D6FA" w14:textId="201AB5CF" w:rsidR="000A2D6D" w:rsidRDefault="00BF288E" w:rsidP="005E45BA">
      <w:pPr>
        <w:pStyle w:val="Title"/>
        <w:jc w:val="center"/>
        <w:rPr>
          <w:b/>
        </w:rPr>
      </w:pPr>
      <w:r>
        <w:rPr>
          <w:b/>
        </w:rPr>
        <w:t>Infectious disease in the workplace policy</w:t>
      </w:r>
    </w:p>
    <w:p w14:paraId="1E8E1388" w14:textId="77777777" w:rsidR="000A2D6D" w:rsidRDefault="000A2D6D" w:rsidP="000A2D6D"/>
    <w:p w14:paraId="4B9012A9" w14:textId="7699615D" w:rsidR="000A2D6D" w:rsidRDefault="00BF288E" w:rsidP="000A2D6D">
      <w:pPr>
        <w:pStyle w:val="Heading1"/>
      </w:pPr>
      <w:r>
        <w:t>Purpose &amp; Scope</w:t>
      </w:r>
    </w:p>
    <w:p w14:paraId="7183D547" w14:textId="7BAD8101" w:rsidR="00BF288E" w:rsidRDefault="009123B2" w:rsidP="00BF288E">
      <w:r>
        <w:t xml:space="preserve">Footprints CEC </w:t>
      </w:r>
      <w:r w:rsidR="00BF288E">
        <w:t xml:space="preserve">has developed this policy on minimising the risk of infectious diseases spreading in the workplace through effective prevention and management. </w:t>
      </w:r>
    </w:p>
    <w:p w14:paraId="5EFFE978" w14:textId="3E8DF0EC" w:rsidR="00BF288E" w:rsidRDefault="00BF288E" w:rsidP="00BF288E">
      <w:r>
        <w:t xml:space="preserve">The policy seeks to ensure that employees are aware of the issues relating to infectious diseases at work and provides guidelines for managers and others on minimising the risk of employees/visitors contracting diseases through work/visits to site and on dealing with infections if contracted. </w:t>
      </w:r>
    </w:p>
    <w:p w14:paraId="093C83E6" w14:textId="29858D5D" w:rsidR="00626B82" w:rsidRDefault="00BF288E" w:rsidP="009123B2">
      <w:r>
        <w:t>This policy applies to all employees, agency workers, trustees, ambassadors and volunteers.</w:t>
      </w:r>
    </w:p>
    <w:p w14:paraId="716804A7" w14:textId="2870BAF0" w:rsidR="00BF288E" w:rsidRDefault="00BF288E" w:rsidP="00BF288E">
      <w:pPr>
        <w:pStyle w:val="Heading1"/>
      </w:pPr>
      <w:r>
        <w:t>Business Case</w:t>
      </w:r>
    </w:p>
    <w:p w14:paraId="5EBD33BA" w14:textId="487E4879" w:rsidR="00BF288E" w:rsidRDefault="00BF288E" w:rsidP="00BF288E">
      <w:r>
        <w:t xml:space="preserve">Infectious diseases emerge and spread quickly across the world as a result of global travel and other interconnections. Workplaces are an effective incubator for disease, particularly if hygiene and infection control is poor or if employees go to work when sick. </w:t>
      </w:r>
    </w:p>
    <w:p w14:paraId="3D1F7994" w14:textId="6B787853" w:rsidR="00BF288E" w:rsidRDefault="00BF288E" w:rsidP="00BF288E">
      <w:r>
        <w:t xml:space="preserve">Infectious diseases can have a potentially significant impact on service provision and business for the Charity. An employee off sick with flu-related illness is typically absent for six days. As well as the direct costs of infection-related sickness absence, there are also indirect costs associated with the loss of productivity, poor service levels or cancelled services. </w:t>
      </w:r>
    </w:p>
    <w:p w14:paraId="447D72AB" w14:textId="6832348B" w:rsidR="00BF288E" w:rsidRDefault="00BF288E" w:rsidP="00BF288E">
      <w:pPr>
        <w:pStyle w:val="Heading1"/>
      </w:pPr>
      <w:r>
        <w:t>Minimising the risk of disease transmission</w:t>
      </w:r>
    </w:p>
    <w:p w14:paraId="6916A032" w14:textId="6E71A49C" w:rsidR="00BF288E" w:rsidRDefault="00BF288E" w:rsidP="00BF288E">
      <w:r>
        <w:t xml:space="preserve">Footprints CEC has a duty of care to maintain a healthy and safe working and visiting environment. This includes taking steps to minimise the risk of employees contracting an infectious disease from colleagues, families, service users and other visitors to the centre. </w:t>
      </w:r>
    </w:p>
    <w:p w14:paraId="18C4DD59" w14:textId="0FE62488" w:rsidR="00BF288E" w:rsidRDefault="00BF288E" w:rsidP="00BF288E">
      <w:r>
        <w:t xml:space="preserve">Footprints CEC will promote awareness and understanding of the issues and concerns relating to the transmission of infectious diseases in the workplace, including the risks associated with more serious infections such as measles and mumps. </w:t>
      </w:r>
    </w:p>
    <w:p w14:paraId="0B141C73" w14:textId="6D0DE122" w:rsidR="00BF288E" w:rsidRDefault="00BF288E" w:rsidP="00BF288E">
      <w:r>
        <w:lastRenderedPageBreak/>
        <w:t xml:space="preserve">To this end, the organisation will provide authoritative information on the nature and spread of common infectious diseases, including how to identify the symptoms and signs and the procedures to be followed in the event of individual illness or an outbreak affecting a significant number of employees. </w:t>
      </w:r>
    </w:p>
    <w:p w14:paraId="330466BE" w14:textId="4C6FAD31" w:rsidR="00BF288E" w:rsidRDefault="00BF288E" w:rsidP="00BF288E">
      <w:pPr>
        <w:pStyle w:val="Heading1"/>
      </w:pPr>
      <w:r>
        <w:t>When employees have contracted the disease</w:t>
      </w:r>
    </w:p>
    <w:p w14:paraId="241EDBB2" w14:textId="77777777" w:rsidR="00BF288E" w:rsidRPr="00BF288E" w:rsidRDefault="00BF288E" w:rsidP="00BF288E">
      <w:pPr>
        <w:pStyle w:val="NormalWeb"/>
        <w:rPr>
          <w:rFonts w:asciiTheme="minorHAnsi" w:hAnsiTheme="minorHAnsi" w:cstheme="minorHAnsi"/>
          <w:sz w:val="22"/>
          <w:szCs w:val="22"/>
          <w:lang w:val="en"/>
        </w:rPr>
      </w:pPr>
      <w:r w:rsidRPr="00BF288E">
        <w:rPr>
          <w:rFonts w:asciiTheme="minorHAnsi" w:hAnsiTheme="minorHAnsi" w:cstheme="minorHAnsi"/>
          <w:sz w:val="22"/>
          <w:szCs w:val="22"/>
          <w:lang w:val="en"/>
        </w:rPr>
        <w:t>Employees with infectious diseases will not be excluded from work, nor have their duties restricted, as long as they are physically and mentally fit for work and their continued attendance in the workplace does not present a significant risk of disease transmission to other employees, customers or clients.</w:t>
      </w:r>
    </w:p>
    <w:p w14:paraId="4EDEFE5A" w14:textId="77777777" w:rsidR="00BF288E" w:rsidRPr="00BF288E" w:rsidRDefault="00BF288E" w:rsidP="00BF288E">
      <w:pPr>
        <w:pStyle w:val="NormalWeb"/>
        <w:rPr>
          <w:rFonts w:asciiTheme="minorHAnsi" w:hAnsiTheme="minorHAnsi" w:cstheme="minorHAnsi"/>
          <w:sz w:val="22"/>
          <w:szCs w:val="22"/>
          <w:lang w:val="en"/>
        </w:rPr>
      </w:pPr>
    </w:p>
    <w:p w14:paraId="5BD08F7F" w14:textId="77777777" w:rsidR="00BF288E" w:rsidRPr="00BF288E" w:rsidRDefault="00BF288E" w:rsidP="00BF288E">
      <w:pPr>
        <w:pStyle w:val="NormalWeb"/>
        <w:rPr>
          <w:rFonts w:asciiTheme="minorHAnsi" w:hAnsiTheme="minorHAnsi" w:cstheme="minorHAnsi"/>
          <w:sz w:val="22"/>
          <w:szCs w:val="22"/>
          <w:lang w:val="en"/>
        </w:rPr>
      </w:pPr>
      <w:r w:rsidRPr="00BF288E">
        <w:rPr>
          <w:rFonts w:asciiTheme="minorHAnsi" w:hAnsiTheme="minorHAnsi" w:cstheme="minorHAnsi"/>
          <w:sz w:val="22"/>
          <w:szCs w:val="22"/>
          <w:lang w:val="en"/>
        </w:rPr>
        <w:t xml:space="preserve">The decision as to whether or not an employee with an infection should stay away from the workplace will </w:t>
      </w:r>
      <w:proofErr w:type="gramStart"/>
      <w:r w:rsidRPr="00BF288E">
        <w:rPr>
          <w:rFonts w:asciiTheme="minorHAnsi" w:hAnsiTheme="minorHAnsi" w:cstheme="minorHAnsi"/>
          <w:sz w:val="22"/>
          <w:szCs w:val="22"/>
          <w:lang w:val="en"/>
        </w:rPr>
        <w:t>take into account</w:t>
      </w:r>
      <w:proofErr w:type="gramEnd"/>
      <w:r w:rsidRPr="00BF288E">
        <w:rPr>
          <w:rFonts w:asciiTheme="minorHAnsi" w:hAnsiTheme="minorHAnsi" w:cstheme="minorHAnsi"/>
          <w:sz w:val="22"/>
          <w:szCs w:val="22"/>
          <w:lang w:val="en"/>
        </w:rPr>
        <w:t>:</w:t>
      </w:r>
    </w:p>
    <w:p w14:paraId="6B1DDBF1" w14:textId="77777777" w:rsidR="00BF288E" w:rsidRPr="00BF288E" w:rsidRDefault="00BF288E" w:rsidP="00BF288E">
      <w:pPr>
        <w:pStyle w:val="NormalWeb"/>
        <w:numPr>
          <w:ilvl w:val="0"/>
          <w:numId w:val="49"/>
        </w:numPr>
        <w:rPr>
          <w:rFonts w:asciiTheme="minorHAnsi" w:hAnsiTheme="minorHAnsi" w:cstheme="minorHAnsi"/>
          <w:sz w:val="22"/>
          <w:szCs w:val="22"/>
          <w:lang w:val="en"/>
        </w:rPr>
      </w:pPr>
      <w:r w:rsidRPr="00BF288E">
        <w:rPr>
          <w:rFonts w:asciiTheme="minorHAnsi" w:hAnsiTheme="minorHAnsi" w:cstheme="minorHAnsi"/>
          <w:sz w:val="22"/>
          <w:szCs w:val="22"/>
          <w:lang w:val="en"/>
        </w:rPr>
        <w:t>how the infection is transmitted and the ease of transmission;</w:t>
      </w:r>
    </w:p>
    <w:p w14:paraId="738BA076" w14:textId="77777777" w:rsidR="00BF288E" w:rsidRPr="00BF288E" w:rsidRDefault="00BF288E" w:rsidP="00BF288E">
      <w:pPr>
        <w:pStyle w:val="NormalWeb"/>
        <w:numPr>
          <w:ilvl w:val="0"/>
          <w:numId w:val="49"/>
        </w:numPr>
        <w:rPr>
          <w:rFonts w:asciiTheme="minorHAnsi" w:hAnsiTheme="minorHAnsi" w:cstheme="minorHAnsi"/>
          <w:sz w:val="22"/>
          <w:szCs w:val="22"/>
          <w:lang w:val="en"/>
        </w:rPr>
      </w:pPr>
      <w:r w:rsidRPr="00BF288E">
        <w:rPr>
          <w:rFonts w:asciiTheme="minorHAnsi" w:hAnsiTheme="minorHAnsi" w:cstheme="minorHAnsi"/>
          <w:sz w:val="22"/>
          <w:szCs w:val="22"/>
          <w:lang w:val="en"/>
        </w:rPr>
        <w:t>the typical duration of the infection; and</w:t>
      </w:r>
    </w:p>
    <w:p w14:paraId="4E97CF12" w14:textId="6EBB1AAA" w:rsidR="00BF288E" w:rsidRDefault="00BF288E" w:rsidP="00BF288E">
      <w:pPr>
        <w:pStyle w:val="NormalWeb"/>
        <w:numPr>
          <w:ilvl w:val="0"/>
          <w:numId w:val="49"/>
        </w:numPr>
        <w:rPr>
          <w:rFonts w:asciiTheme="minorHAnsi" w:hAnsiTheme="minorHAnsi" w:cstheme="minorHAnsi"/>
          <w:sz w:val="22"/>
          <w:szCs w:val="22"/>
          <w:lang w:val="en"/>
        </w:rPr>
      </w:pPr>
      <w:r w:rsidRPr="00BF288E">
        <w:rPr>
          <w:rFonts w:asciiTheme="minorHAnsi" w:hAnsiTheme="minorHAnsi" w:cstheme="minorHAnsi"/>
          <w:sz w:val="22"/>
          <w:szCs w:val="22"/>
          <w:lang w:val="en"/>
        </w:rPr>
        <w:t xml:space="preserve">the potential harm that the infection can cause to other employees, </w:t>
      </w:r>
      <w:r>
        <w:rPr>
          <w:rFonts w:asciiTheme="minorHAnsi" w:hAnsiTheme="minorHAnsi" w:cstheme="minorHAnsi"/>
          <w:sz w:val="22"/>
          <w:szCs w:val="22"/>
          <w:lang w:val="en"/>
        </w:rPr>
        <w:t xml:space="preserve">families, service users and other visitors to the </w:t>
      </w:r>
      <w:proofErr w:type="spellStart"/>
      <w:r>
        <w:rPr>
          <w:rFonts w:asciiTheme="minorHAnsi" w:hAnsiTheme="minorHAnsi" w:cstheme="minorHAnsi"/>
          <w:sz w:val="22"/>
          <w:szCs w:val="22"/>
          <w:lang w:val="en"/>
        </w:rPr>
        <w:t>centre</w:t>
      </w:r>
      <w:proofErr w:type="spellEnd"/>
      <w:r>
        <w:rPr>
          <w:rFonts w:asciiTheme="minorHAnsi" w:hAnsiTheme="minorHAnsi" w:cstheme="minorHAnsi"/>
          <w:sz w:val="22"/>
          <w:szCs w:val="22"/>
          <w:lang w:val="en"/>
        </w:rPr>
        <w:t>; and</w:t>
      </w:r>
    </w:p>
    <w:p w14:paraId="1AFAE00D" w14:textId="7C96B8AA" w:rsidR="00BF288E" w:rsidRPr="00BF288E" w:rsidRDefault="00BF288E" w:rsidP="00BF288E">
      <w:pPr>
        <w:pStyle w:val="NormalWeb"/>
        <w:numPr>
          <w:ilvl w:val="0"/>
          <w:numId w:val="49"/>
        </w:numPr>
        <w:rPr>
          <w:rFonts w:asciiTheme="minorHAnsi" w:hAnsiTheme="minorHAnsi" w:cstheme="minorHAnsi"/>
          <w:sz w:val="22"/>
          <w:szCs w:val="22"/>
          <w:lang w:val="en"/>
        </w:rPr>
      </w:pPr>
      <w:r>
        <w:rPr>
          <w:rFonts w:asciiTheme="minorHAnsi" w:hAnsiTheme="minorHAnsi" w:cstheme="minorHAnsi"/>
          <w:sz w:val="22"/>
          <w:szCs w:val="22"/>
          <w:lang w:val="en"/>
        </w:rPr>
        <w:t xml:space="preserve">any government guidance and guidelines appropriate at the time. </w:t>
      </w:r>
    </w:p>
    <w:p w14:paraId="30EFB749" w14:textId="77777777" w:rsidR="00BF288E" w:rsidRPr="00BF288E" w:rsidRDefault="00BF288E" w:rsidP="00BF288E">
      <w:pPr>
        <w:pStyle w:val="NormalWeb"/>
        <w:rPr>
          <w:rFonts w:asciiTheme="minorHAnsi" w:hAnsiTheme="minorHAnsi" w:cstheme="minorHAnsi"/>
          <w:sz w:val="22"/>
          <w:szCs w:val="22"/>
          <w:lang w:val="en"/>
        </w:rPr>
      </w:pPr>
    </w:p>
    <w:p w14:paraId="77574BE0" w14:textId="3DAF12F0" w:rsidR="00BF288E" w:rsidRDefault="00BF288E" w:rsidP="00BF288E">
      <w:pPr>
        <w:pStyle w:val="NormalWeb"/>
        <w:rPr>
          <w:rFonts w:asciiTheme="minorHAnsi" w:hAnsiTheme="minorHAnsi" w:cstheme="minorHAnsi"/>
          <w:sz w:val="22"/>
          <w:szCs w:val="22"/>
          <w:lang w:val="en"/>
        </w:rPr>
      </w:pPr>
      <w:r w:rsidRPr="00BF288E">
        <w:rPr>
          <w:rFonts w:asciiTheme="minorHAnsi" w:hAnsiTheme="minorHAnsi" w:cstheme="minorHAnsi"/>
          <w:sz w:val="22"/>
          <w:szCs w:val="22"/>
          <w:lang w:val="en"/>
        </w:rPr>
        <w:t xml:space="preserve">Employees have a responsibility to </w:t>
      </w:r>
      <w:proofErr w:type="spellStart"/>
      <w:r w:rsidRPr="00BF288E">
        <w:rPr>
          <w:rFonts w:asciiTheme="minorHAnsi" w:hAnsiTheme="minorHAnsi" w:cstheme="minorHAnsi"/>
          <w:sz w:val="22"/>
          <w:szCs w:val="22"/>
          <w:lang w:val="en"/>
        </w:rPr>
        <w:t>minimise</w:t>
      </w:r>
      <w:proofErr w:type="spellEnd"/>
      <w:r w:rsidRPr="00BF288E">
        <w:rPr>
          <w:rFonts w:asciiTheme="minorHAnsi" w:hAnsiTheme="minorHAnsi" w:cstheme="minorHAnsi"/>
          <w:sz w:val="22"/>
          <w:szCs w:val="22"/>
          <w:lang w:val="en"/>
        </w:rPr>
        <w:t xml:space="preserve"> the risk of disease transmission to work colleagues, </w:t>
      </w:r>
      <w:r>
        <w:rPr>
          <w:rFonts w:asciiTheme="minorHAnsi" w:hAnsiTheme="minorHAnsi" w:cstheme="minorHAnsi"/>
          <w:sz w:val="22"/>
          <w:szCs w:val="22"/>
          <w:lang w:val="en"/>
        </w:rPr>
        <w:t xml:space="preserve">families, service users and other visitors to the </w:t>
      </w:r>
      <w:proofErr w:type="spellStart"/>
      <w:r>
        <w:rPr>
          <w:rFonts w:asciiTheme="minorHAnsi" w:hAnsiTheme="minorHAnsi" w:cstheme="minorHAnsi"/>
          <w:sz w:val="22"/>
          <w:szCs w:val="22"/>
          <w:lang w:val="en"/>
        </w:rPr>
        <w:t>centre</w:t>
      </w:r>
      <w:proofErr w:type="spellEnd"/>
      <w:r>
        <w:rPr>
          <w:rFonts w:asciiTheme="minorHAnsi" w:hAnsiTheme="minorHAnsi" w:cstheme="minorHAnsi"/>
          <w:sz w:val="22"/>
          <w:szCs w:val="22"/>
          <w:lang w:val="en"/>
        </w:rPr>
        <w:t xml:space="preserve"> </w:t>
      </w:r>
      <w:r w:rsidRPr="00BF288E">
        <w:rPr>
          <w:rFonts w:asciiTheme="minorHAnsi" w:hAnsiTheme="minorHAnsi" w:cstheme="minorHAnsi"/>
          <w:sz w:val="22"/>
          <w:szCs w:val="22"/>
          <w:lang w:val="en"/>
        </w:rPr>
        <w:t>and are expected to perform good hygiene control measures and use personal protective equipment where provided.</w:t>
      </w:r>
    </w:p>
    <w:p w14:paraId="0B88B508" w14:textId="47C948D4" w:rsidR="0087782C" w:rsidRDefault="0087782C" w:rsidP="00BF288E">
      <w:pPr>
        <w:pStyle w:val="NormalWeb"/>
        <w:rPr>
          <w:rFonts w:asciiTheme="minorHAnsi" w:hAnsiTheme="minorHAnsi" w:cstheme="minorHAnsi"/>
          <w:sz w:val="22"/>
          <w:szCs w:val="22"/>
          <w:lang w:val="en"/>
        </w:rPr>
      </w:pPr>
    </w:p>
    <w:p w14:paraId="0FFBBC4B" w14:textId="1C548EE0" w:rsidR="0087782C" w:rsidRPr="00BF288E" w:rsidRDefault="0087782C" w:rsidP="00BF288E">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In the instances of infectious diseases such as Covid-19 where testing is available to confirm an illness, and will assist the employee in </w:t>
      </w:r>
      <w:proofErr w:type="gramStart"/>
      <w:r>
        <w:rPr>
          <w:rFonts w:asciiTheme="minorHAnsi" w:hAnsiTheme="minorHAnsi" w:cstheme="minorHAnsi"/>
          <w:sz w:val="22"/>
          <w:szCs w:val="22"/>
          <w:lang w:val="en"/>
        </w:rPr>
        <w:t>making a decision</w:t>
      </w:r>
      <w:proofErr w:type="gramEnd"/>
      <w:r>
        <w:rPr>
          <w:rFonts w:asciiTheme="minorHAnsi" w:hAnsiTheme="minorHAnsi" w:cstheme="minorHAnsi"/>
          <w:sz w:val="22"/>
          <w:szCs w:val="22"/>
          <w:lang w:val="en"/>
        </w:rPr>
        <w:t xml:space="preserve"> on whether to stay away from the workplace or not, the employee can seek the relevant test and an expense claim can be raised for reimbursement of the cost incurred.  </w:t>
      </w:r>
    </w:p>
    <w:p w14:paraId="3CBC8BB2" w14:textId="481D23A9" w:rsidR="0087782C" w:rsidRDefault="0087782C" w:rsidP="0087782C">
      <w:pPr>
        <w:pStyle w:val="Heading1"/>
      </w:pPr>
      <w:r>
        <w:t>Standard Hygiene Practices</w:t>
      </w:r>
    </w:p>
    <w:p w14:paraId="20EDEEF3" w14:textId="2DEC699A" w:rsidR="0087782C" w:rsidRDefault="0087782C" w:rsidP="0087782C">
      <w:r>
        <w:t xml:space="preserve">Footprints CEC will develop routine procedures for hygiene control, </w:t>
      </w:r>
      <w:proofErr w:type="gramStart"/>
      <w:r>
        <w:t>taking into account</w:t>
      </w:r>
      <w:proofErr w:type="gramEnd"/>
      <w:r>
        <w:t xml:space="preserve"> professional guidelines and advice from statutory bodies, such as the Department of Health and Health Protection Agency. </w:t>
      </w:r>
    </w:p>
    <w:p w14:paraId="619C03B9" w14:textId="449EFA32" w:rsidR="0087782C" w:rsidRDefault="0087782C" w:rsidP="0087782C">
      <w:r>
        <w:t xml:space="preserve">Footprints CEC will take steps to raise employees’ awareness of these procedures through education, training materials and induction sessions. </w:t>
      </w:r>
    </w:p>
    <w:p w14:paraId="21F12549" w14:textId="3E088590" w:rsidR="0087782C" w:rsidRDefault="0087782C" w:rsidP="0087782C">
      <w:r>
        <w:t xml:space="preserve">Employees are encouraged to adopt effective hand hygiene practices and to sterilise shared kitchen utensils where appropriate. </w:t>
      </w:r>
    </w:p>
    <w:p w14:paraId="20642A14" w14:textId="7197F927" w:rsidR="0087782C" w:rsidRDefault="0087782C" w:rsidP="0087782C">
      <w:pPr>
        <w:pStyle w:val="Heading1"/>
      </w:pPr>
      <w:r>
        <w:t>Personal Protective Equipment</w:t>
      </w:r>
    </w:p>
    <w:p w14:paraId="6E3E4AD2" w14:textId="62B3B7A8" w:rsidR="0087782C" w:rsidRDefault="0087782C" w:rsidP="0087782C">
      <w:r>
        <w:t>Employees issue</w:t>
      </w:r>
      <w:r w:rsidR="000A7226">
        <w:t>d</w:t>
      </w:r>
      <w:bookmarkStart w:id="0" w:name="_GoBack"/>
      <w:bookmarkEnd w:id="0"/>
      <w:r>
        <w:t xml:space="preserve"> with personal protective equipment to minimise the risk of work-related infection should use it appropriately and clean their hands immediately after removing items such as gloves and facemasks. </w:t>
      </w:r>
    </w:p>
    <w:p w14:paraId="4609BE17" w14:textId="3F347346" w:rsidR="0087782C" w:rsidRDefault="0087782C" w:rsidP="0087782C">
      <w:r>
        <w:t xml:space="preserve">Requests for wearing Personal Protective Equipment from those visiting the centre will be reviewed on a request by request basis and decisions on the actions to be taken made thereafter. </w:t>
      </w:r>
    </w:p>
    <w:p w14:paraId="0853262C" w14:textId="3279EC64" w:rsidR="0087782C" w:rsidRDefault="0087782C" w:rsidP="0087782C">
      <w:pPr>
        <w:pStyle w:val="Heading1"/>
      </w:pPr>
      <w:r>
        <w:t>Disease outbreak</w:t>
      </w:r>
    </w:p>
    <w:p w14:paraId="5A37107B" w14:textId="5522705D" w:rsidR="0087782C" w:rsidRDefault="0087782C" w:rsidP="0087782C">
      <w:r>
        <w:t xml:space="preserve">In the event of a disease outbreak affecting a significant number of employees, a working group of line managers and trustees plus other designated individuals will be formed to monitor and coordinate activities to control the outbreak. The work of this group will include developing work rules in the event of an </w:t>
      </w:r>
      <w:r>
        <w:lastRenderedPageBreak/>
        <w:t xml:space="preserve">outbreak including exclusions/restrictions from work and the reassignment of duties. This group will also have responsibility for closing the service and notifying all parties concerned of this decision if necessary. </w:t>
      </w:r>
    </w:p>
    <w:p w14:paraId="69EAA6D7" w14:textId="322D2D08" w:rsidR="0087782C" w:rsidRDefault="0087782C" w:rsidP="0087782C">
      <w:pPr>
        <w:pStyle w:val="Heading1"/>
      </w:pPr>
      <w:r>
        <w:t>Notifiable diseases</w:t>
      </w:r>
    </w:p>
    <w:p w14:paraId="44FF6FD6" w14:textId="77777777" w:rsidR="0087782C" w:rsidRDefault="0087782C" w:rsidP="0087782C">
      <w:r>
        <w:t xml:space="preserve">In addition to the above, any notifiable diseases must be notified. Notifiable diseases can be found at </w:t>
      </w:r>
      <w:hyperlink r:id="rId11" w:anchor="list-of-notifiable-diseases" w:tooltip="https://www.gov.uk/guidance/notifiable-diseases-and-causative-organisms-how-to-report#list-of-notifiable-diseases" w:history="1">
        <w:r>
          <w:rPr>
            <w:rStyle w:val="Hyperlink"/>
            <w:rFonts w:ascii="Arial" w:hAnsi="Arial" w:cs="Arial"/>
            <w:color w:val="0563C1"/>
            <w:sz w:val="20"/>
            <w:szCs w:val="20"/>
          </w:rPr>
          <w:t>https://www.gov.uk/guidance/notifiable-diseases-and-causative-organisms-how-to-report#list-of-notifiable-diseases</w:t>
        </w:r>
      </w:hyperlink>
    </w:p>
    <w:p w14:paraId="67F8A8D2" w14:textId="04A4042E" w:rsidR="0087782C" w:rsidRPr="0087782C" w:rsidRDefault="0087782C" w:rsidP="0087782C">
      <w:r>
        <w:t xml:space="preserve">In order to ensure that all relevant reports are made, any occurrence of a notifiable disease should be notified to the manager of the charity. </w:t>
      </w:r>
    </w:p>
    <w:p w14:paraId="1060CBEA" w14:textId="7D50869D" w:rsidR="0087782C" w:rsidRDefault="0087782C" w:rsidP="0087782C">
      <w:pPr>
        <w:pStyle w:val="Heading1"/>
      </w:pPr>
      <w:r>
        <w:t>Reference documents</w:t>
      </w:r>
    </w:p>
    <w:p w14:paraId="15492D39" w14:textId="7601CFEE" w:rsidR="0087782C" w:rsidRDefault="0087782C" w:rsidP="0087782C">
      <w:r>
        <w:t>Absence Management Policy</w:t>
      </w:r>
    </w:p>
    <w:p w14:paraId="3E92C5D6" w14:textId="5BDF30A0" w:rsidR="0087782C" w:rsidRDefault="0087782C" w:rsidP="0087782C">
      <w:r>
        <w:t>Personal Protective Equipment Policy</w:t>
      </w:r>
    </w:p>
    <w:p w14:paraId="1C5952BA" w14:textId="51F32E55" w:rsidR="0087782C" w:rsidRPr="0087782C" w:rsidRDefault="0087782C" w:rsidP="0087782C">
      <w:r>
        <w:t>Employee Handbook</w:t>
      </w:r>
    </w:p>
    <w:p w14:paraId="75EFDA3B" w14:textId="276B7271" w:rsidR="0087782C" w:rsidRDefault="0087782C" w:rsidP="0087782C">
      <w:pPr>
        <w:pStyle w:val="Heading1"/>
      </w:pPr>
      <w:r>
        <w:t>Changes to this policy</w:t>
      </w:r>
    </w:p>
    <w:p w14:paraId="60122FE4" w14:textId="684CFAF3" w:rsidR="0087782C" w:rsidRPr="0087782C" w:rsidRDefault="0087782C" w:rsidP="0087782C">
      <w:r>
        <w:t xml:space="preserve">Footprints CEC aims to meet high standards and so the policies and procedures are constantly under review. From time to time we may change this policy. </w:t>
      </w:r>
    </w:p>
    <w:sectPr w:rsidR="0087782C" w:rsidRPr="0087782C" w:rsidSect="005763D6">
      <w:headerReference w:type="even" r:id="rId12"/>
      <w:headerReference w:type="default" r:id="rId13"/>
      <w:footerReference w:type="even" r:id="rId14"/>
      <w:footerReference w:type="default" r:id="rId15"/>
      <w:headerReference w:type="first" r:id="rId16"/>
      <w:footerReference w:type="first" r:id="rId17"/>
      <w:pgSz w:w="11906" w:h="16838" w:code="9"/>
      <w:pgMar w:top="1440" w:right="1077" w:bottom="1440"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68141" w14:textId="77777777" w:rsidR="00157A26" w:rsidRDefault="00157A26" w:rsidP="00AB7245">
      <w:pPr>
        <w:spacing w:after="0" w:line="240" w:lineRule="auto"/>
      </w:pPr>
      <w:r>
        <w:separator/>
      </w:r>
    </w:p>
  </w:endnote>
  <w:endnote w:type="continuationSeparator" w:id="0">
    <w:p w14:paraId="3A22A374" w14:textId="77777777" w:rsidR="00157A26" w:rsidRDefault="00157A26" w:rsidP="00AB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E7AF" w14:textId="77777777" w:rsidR="00AB7245" w:rsidRPr="00E96C2E" w:rsidRDefault="00AB7245" w:rsidP="006170F9">
    <w:pPr>
      <w:pStyle w:val="Footer"/>
      <w:tabs>
        <w:tab w:val="clear" w:pos="9026"/>
        <w:tab w:val="right" w:pos="9781"/>
      </w:tabs>
      <w:jc w:val="both"/>
      <w:rPr>
        <w:b/>
        <w:u w:val="single"/>
      </w:rPr>
    </w:pPr>
    <w:r w:rsidRPr="00E96C2E">
      <w:rPr>
        <w:b/>
        <w:u w:val="single"/>
      </w:rPr>
      <w:tab/>
    </w:r>
    <w:r w:rsidRPr="00E96C2E">
      <w:rPr>
        <w:b/>
        <w:u w:val="single"/>
      </w:rPr>
      <w:tab/>
    </w:r>
  </w:p>
  <w:sdt>
    <w:sdtPr>
      <w:id w:val="-687060009"/>
      <w:docPartObj>
        <w:docPartGallery w:val="Page Numbers (Bottom of Page)"/>
        <w:docPartUnique/>
      </w:docPartObj>
    </w:sdtPr>
    <w:sdtEndPr>
      <w:rPr>
        <w:noProof/>
        <w:sz w:val="20"/>
        <w:szCs w:val="20"/>
      </w:rPr>
    </w:sdtEndPr>
    <w:sdtContent>
      <w:p w14:paraId="0A390157" w14:textId="77777777" w:rsidR="00AB7245" w:rsidRPr="00E96C2E" w:rsidRDefault="00AB7245" w:rsidP="006170F9">
        <w:pPr>
          <w:pStyle w:val="Footer"/>
          <w:tabs>
            <w:tab w:val="clear" w:pos="9026"/>
            <w:tab w:val="right" w:pos="9781"/>
          </w:tabs>
          <w:jc w:val="both"/>
          <w:rPr>
            <w:sz w:val="10"/>
            <w:szCs w:val="10"/>
          </w:rPr>
        </w:pPr>
      </w:p>
      <w:p w14:paraId="47F51523" w14:textId="66D16B8B" w:rsidR="00AB7245" w:rsidRPr="006170F9" w:rsidRDefault="00AB7245" w:rsidP="006170F9">
        <w:pPr>
          <w:pStyle w:val="Footer"/>
          <w:tabs>
            <w:tab w:val="clear" w:pos="9026"/>
            <w:tab w:val="right" w:pos="9781"/>
          </w:tabs>
          <w:jc w:val="right"/>
          <w:rPr>
            <w:sz w:val="20"/>
            <w:szCs w:val="20"/>
          </w:rPr>
        </w:pPr>
        <w:r w:rsidRPr="00EE335C">
          <w:rPr>
            <w:sz w:val="20"/>
            <w:szCs w:val="20"/>
          </w:rPr>
          <w:fldChar w:fldCharType="begin"/>
        </w:r>
        <w:r w:rsidRPr="00EE335C">
          <w:rPr>
            <w:sz w:val="20"/>
            <w:szCs w:val="20"/>
          </w:rPr>
          <w:instrText xml:space="preserve"> PAGE   \* MERGEFORMAT </w:instrText>
        </w:r>
        <w:r w:rsidRPr="00EE335C">
          <w:rPr>
            <w:sz w:val="20"/>
            <w:szCs w:val="20"/>
          </w:rPr>
          <w:fldChar w:fldCharType="separate"/>
        </w:r>
        <w:r w:rsidR="002F4BC0">
          <w:rPr>
            <w:noProof/>
            <w:sz w:val="20"/>
            <w:szCs w:val="20"/>
          </w:rPr>
          <w:t>14</w:t>
        </w:r>
        <w:r w:rsidRPr="00EE335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867E" w14:textId="19293ACB" w:rsidR="00AB7245" w:rsidRPr="006170F9" w:rsidRDefault="00AB7245" w:rsidP="006170F9">
    <w:pPr>
      <w:pStyle w:val="Footer"/>
      <w:tabs>
        <w:tab w:val="clear" w:pos="9026"/>
        <w:tab w:val="right" w:pos="9781"/>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468C" w14:textId="6E12FEE1" w:rsidR="00D90173" w:rsidRDefault="00D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4B8BE" w14:textId="77777777" w:rsidR="00157A26" w:rsidRDefault="00157A26" w:rsidP="00AB7245">
      <w:pPr>
        <w:spacing w:after="0" w:line="240" w:lineRule="auto"/>
      </w:pPr>
      <w:r>
        <w:separator/>
      </w:r>
    </w:p>
  </w:footnote>
  <w:footnote w:type="continuationSeparator" w:id="0">
    <w:p w14:paraId="4916D8DE" w14:textId="77777777" w:rsidR="00157A26" w:rsidRDefault="00157A26" w:rsidP="00AB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A30C" w14:textId="5E2C34DE" w:rsidR="00AB7245" w:rsidRPr="00FC2235" w:rsidRDefault="006170F9" w:rsidP="006170F9">
    <w:pPr>
      <w:pStyle w:val="Header"/>
      <w:tabs>
        <w:tab w:val="clear" w:pos="9026"/>
        <w:tab w:val="left" w:pos="0"/>
        <w:tab w:val="right" w:pos="9781"/>
      </w:tabs>
      <w:rPr>
        <w:b/>
        <w:color w:val="1F497D" w:themeColor="text2"/>
      </w:rPr>
    </w:pPr>
    <w:r>
      <w:rPr>
        <w:b/>
      </w:rPr>
      <w:tab/>
    </w:r>
    <w:r>
      <w:rPr>
        <w:b/>
      </w:rPr>
      <w:tab/>
    </w:r>
    <w:r w:rsidR="005763D6">
      <w:rPr>
        <w:b/>
        <w:noProof/>
        <w:color w:val="1F497D" w:themeColor="text2"/>
        <w:lang w:eastAsia="en-GB"/>
      </w:rPr>
      <w:t>Footprints CEC</w:t>
    </w:r>
  </w:p>
  <w:p w14:paraId="1237F40E" w14:textId="77777777" w:rsidR="00AB7245" w:rsidRPr="00E96C2E" w:rsidRDefault="00AB7245" w:rsidP="006170F9">
    <w:pPr>
      <w:pStyle w:val="Header"/>
      <w:tabs>
        <w:tab w:val="clear" w:pos="9026"/>
        <w:tab w:val="left" w:pos="0"/>
        <w:tab w:val="right" w:pos="9781"/>
      </w:tabs>
      <w:rPr>
        <w:b/>
        <w:u w:val="single"/>
      </w:rPr>
    </w:pPr>
    <w:r w:rsidRPr="00E96C2E">
      <w:rPr>
        <w:b/>
        <w:u w:val="single"/>
      </w:rPr>
      <w:tab/>
    </w:r>
    <w:r w:rsidRPr="00E96C2E">
      <w:rPr>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0992" w14:textId="30CABF6D" w:rsidR="00AB7245" w:rsidRDefault="00AB7245" w:rsidP="006305A6">
    <w:pPr>
      <w:pStyle w:val="Header"/>
      <w:tabs>
        <w:tab w:val="clear" w:pos="9026"/>
        <w:tab w:val="left" w:pos="0"/>
        <w:tab w:val="right" w:pos="9781"/>
      </w:tabs>
      <w:jc w:val="right"/>
    </w:pPr>
    <w:r>
      <w:tab/>
    </w:r>
    <w:r>
      <w:tab/>
    </w:r>
    <w:r>
      <w:tab/>
    </w:r>
  </w:p>
  <w:p w14:paraId="7908F370" w14:textId="77777777" w:rsidR="00AB7245" w:rsidRPr="00E96C2E" w:rsidRDefault="00E96C2E" w:rsidP="006170F9">
    <w:pPr>
      <w:pStyle w:val="Header"/>
      <w:tabs>
        <w:tab w:val="clear" w:pos="9026"/>
        <w:tab w:val="left" w:pos="0"/>
        <w:tab w:val="right" w:pos="9781"/>
      </w:tabs>
      <w:rPr>
        <w:b/>
        <w:u w:val="single"/>
      </w:rPr>
    </w:pPr>
    <w:r w:rsidRPr="00E96C2E">
      <w:rPr>
        <w:b/>
        <w:u w:val="single"/>
      </w:rPr>
      <w:tab/>
    </w:r>
    <w:r w:rsidRPr="00E96C2E">
      <w:rPr>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1A1A" w14:textId="77777777" w:rsidR="00442B9D" w:rsidRDefault="00AB7245" w:rsidP="00AB7245">
    <w:pPr>
      <w:pStyle w:val="Header"/>
      <w:tabs>
        <w:tab w:val="clear" w:pos="4513"/>
        <w:tab w:val="clear" w:pos="9026"/>
        <w:tab w:val="left" w:pos="5984"/>
      </w:tabs>
    </w:pPr>
    <w:r>
      <w:tab/>
    </w:r>
  </w:p>
  <w:p w14:paraId="718D3733" w14:textId="77777777" w:rsidR="00442B9D" w:rsidRDefault="00442B9D" w:rsidP="00AB7245">
    <w:pPr>
      <w:pStyle w:val="Header"/>
      <w:tabs>
        <w:tab w:val="clear" w:pos="4513"/>
        <w:tab w:val="clear" w:pos="9026"/>
        <w:tab w:val="left" w:pos="5984"/>
      </w:tabs>
    </w:pPr>
    <w:r>
      <w:tab/>
    </w:r>
  </w:p>
  <w:p w14:paraId="328C1278" w14:textId="77389A31" w:rsidR="00442B9D" w:rsidRDefault="005763D6" w:rsidP="005763D6">
    <w:pPr>
      <w:pStyle w:val="Header"/>
      <w:tabs>
        <w:tab w:val="clear" w:pos="4513"/>
        <w:tab w:val="clear" w:pos="9026"/>
        <w:tab w:val="left" w:pos="5984"/>
      </w:tabs>
    </w:pPr>
    <w:r w:rsidRPr="005770E3">
      <w:rPr>
        <w:noProof/>
        <w:lang w:eastAsia="en-GB"/>
      </w:rPr>
      <w:drawing>
        <wp:inline distT="0" distB="0" distL="0" distR="0" wp14:anchorId="660F48DB" wp14:editId="736ADEA2">
          <wp:extent cx="15621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2AD4668" w14:textId="77777777" w:rsidR="00442B9D" w:rsidRPr="00442B9D" w:rsidRDefault="00442B9D" w:rsidP="00442B9D">
    <w:pPr>
      <w:pStyle w:val="Header"/>
      <w:tabs>
        <w:tab w:val="clear" w:pos="4513"/>
        <w:tab w:val="clear" w:pos="9026"/>
        <w:tab w:val="left" w:pos="0"/>
        <w:tab w:val="center" w:pos="4820"/>
        <w:tab w:val="right" w:pos="9746"/>
      </w:tabs>
      <w:rPr>
        <w:u w:val="single"/>
      </w:rPr>
    </w:pPr>
    <w:r w:rsidRPr="00442B9D">
      <w:rPr>
        <w:u w:val="single"/>
      </w:rPr>
      <w:tab/>
    </w:r>
    <w:r w:rsidRPr="00442B9D">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1D6"/>
    <w:multiLevelType w:val="hybridMultilevel"/>
    <w:tmpl w:val="B25E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44279"/>
    <w:multiLevelType w:val="hybridMultilevel"/>
    <w:tmpl w:val="C318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941"/>
    <w:multiLevelType w:val="hybridMultilevel"/>
    <w:tmpl w:val="03B23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3D0B61"/>
    <w:multiLevelType w:val="hybridMultilevel"/>
    <w:tmpl w:val="8AD6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7BFF"/>
    <w:multiLevelType w:val="multilevel"/>
    <w:tmpl w:val="B4406F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0A47720B"/>
    <w:multiLevelType w:val="hybridMultilevel"/>
    <w:tmpl w:val="9EC4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42327"/>
    <w:multiLevelType w:val="hybridMultilevel"/>
    <w:tmpl w:val="95F0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94A5E"/>
    <w:multiLevelType w:val="hybridMultilevel"/>
    <w:tmpl w:val="6470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726EB"/>
    <w:multiLevelType w:val="hybridMultilevel"/>
    <w:tmpl w:val="7A3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B44AB"/>
    <w:multiLevelType w:val="hybridMultilevel"/>
    <w:tmpl w:val="245E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FF15A1"/>
    <w:multiLevelType w:val="hybridMultilevel"/>
    <w:tmpl w:val="D1A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741CA"/>
    <w:multiLevelType w:val="multilevel"/>
    <w:tmpl w:val="B4406F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14791904"/>
    <w:multiLevelType w:val="hybridMultilevel"/>
    <w:tmpl w:val="D892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B58E0"/>
    <w:multiLevelType w:val="hybridMultilevel"/>
    <w:tmpl w:val="B864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811F9"/>
    <w:multiLevelType w:val="hybridMultilevel"/>
    <w:tmpl w:val="6904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AA5E83"/>
    <w:multiLevelType w:val="hybridMultilevel"/>
    <w:tmpl w:val="472E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3784B"/>
    <w:multiLevelType w:val="multilevel"/>
    <w:tmpl w:val="B4406F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20564D7C"/>
    <w:multiLevelType w:val="hybridMultilevel"/>
    <w:tmpl w:val="CBF8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785AD8"/>
    <w:multiLevelType w:val="hybridMultilevel"/>
    <w:tmpl w:val="B8FE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B0F17"/>
    <w:multiLevelType w:val="hybridMultilevel"/>
    <w:tmpl w:val="24EA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9D7ABC"/>
    <w:multiLevelType w:val="hybridMultilevel"/>
    <w:tmpl w:val="9A76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57137"/>
    <w:multiLevelType w:val="hybridMultilevel"/>
    <w:tmpl w:val="58F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C42446"/>
    <w:multiLevelType w:val="hybridMultilevel"/>
    <w:tmpl w:val="A94E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015AF"/>
    <w:multiLevelType w:val="hybridMultilevel"/>
    <w:tmpl w:val="032E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1165C9"/>
    <w:multiLevelType w:val="hybridMultilevel"/>
    <w:tmpl w:val="4580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14B08"/>
    <w:multiLevelType w:val="multilevel"/>
    <w:tmpl w:val="B4406F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40B36E2"/>
    <w:multiLevelType w:val="hybridMultilevel"/>
    <w:tmpl w:val="6B0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5B445F"/>
    <w:multiLevelType w:val="hybridMultilevel"/>
    <w:tmpl w:val="6E2A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2519E1"/>
    <w:multiLevelType w:val="hybridMultilevel"/>
    <w:tmpl w:val="0132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156744"/>
    <w:multiLevelType w:val="hybridMultilevel"/>
    <w:tmpl w:val="D098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25121A"/>
    <w:multiLevelType w:val="hybridMultilevel"/>
    <w:tmpl w:val="69FE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45417F"/>
    <w:multiLevelType w:val="hybridMultilevel"/>
    <w:tmpl w:val="DF7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4F0105"/>
    <w:multiLevelType w:val="hybridMultilevel"/>
    <w:tmpl w:val="720E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282DB7"/>
    <w:multiLevelType w:val="hybridMultilevel"/>
    <w:tmpl w:val="E8D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131283"/>
    <w:multiLevelType w:val="hybridMultilevel"/>
    <w:tmpl w:val="A7C8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0113A"/>
    <w:multiLevelType w:val="hybridMultilevel"/>
    <w:tmpl w:val="355EDB0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511D1F3E"/>
    <w:multiLevelType w:val="hybridMultilevel"/>
    <w:tmpl w:val="7130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AB41B7"/>
    <w:multiLevelType w:val="hybridMultilevel"/>
    <w:tmpl w:val="9FC8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B43856"/>
    <w:multiLevelType w:val="hybridMultilevel"/>
    <w:tmpl w:val="01D4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B3587"/>
    <w:multiLevelType w:val="hybridMultilevel"/>
    <w:tmpl w:val="96CA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F3989"/>
    <w:multiLevelType w:val="hybridMultilevel"/>
    <w:tmpl w:val="0FF2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B41CCB"/>
    <w:multiLevelType w:val="multilevel"/>
    <w:tmpl w:val="B4406F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661F12E4"/>
    <w:multiLevelType w:val="hybridMultilevel"/>
    <w:tmpl w:val="D770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3009FC"/>
    <w:multiLevelType w:val="hybridMultilevel"/>
    <w:tmpl w:val="6ACE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CB2596"/>
    <w:multiLevelType w:val="hybridMultilevel"/>
    <w:tmpl w:val="5A16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A857FF"/>
    <w:multiLevelType w:val="hybridMultilevel"/>
    <w:tmpl w:val="1DC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65D11"/>
    <w:multiLevelType w:val="hybridMultilevel"/>
    <w:tmpl w:val="62F8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52C5D"/>
    <w:multiLevelType w:val="multilevel"/>
    <w:tmpl w:val="B4406F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8" w15:restartNumberingAfterBreak="0">
    <w:nsid w:val="7D3953F7"/>
    <w:multiLevelType w:val="hybridMultilevel"/>
    <w:tmpl w:val="ED2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19"/>
  </w:num>
  <w:num w:numId="4">
    <w:abstractNumId w:val="35"/>
  </w:num>
  <w:num w:numId="5">
    <w:abstractNumId w:val="3"/>
  </w:num>
  <w:num w:numId="6">
    <w:abstractNumId w:val="27"/>
  </w:num>
  <w:num w:numId="7">
    <w:abstractNumId w:val="32"/>
  </w:num>
  <w:num w:numId="8">
    <w:abstractNumId w:val="14"/>
  </w:num>
  <w:num w:numId="9">
    <w:abstractNumId w:val="12"/>
  </w:num>
  <w:num w:numId="10">
    <w:abstractNumId w:val="21"/>
  </w:num>
  <w:num w:numId="11">
    <w:abstractNumId w:val="7"/>
  </w:num>
  <w:num w:numId="12">
    <w:abstractNumId w:val="1"/>
  </w:num>
  <w:num w:numId="13">
    <w:abstractNumId w:val="44"/>
  </w:num>
  <w:num w:numId="14">
    <w:abstractNumId w:val="43"/>
  </w:num>
  <w:num w:numId="15">
    <w:abstractNumId w:val="15"/>
  </w:num>
  <w:num w:numId="16">
    <w:abstractNumId w:val="28"/>
  </w:num>
  <w:num w:numId="17">
    <w:abstractNumId w:val="42"/>
  </w:num>
  <w:num w:numId="18">
    <w:abstractNumId w:val="22"/>
  </w:num>
  <w:num w:numId="19">
    <w:abstractNumId w:val="23"/>
  </w:num>
  <w:num w:numId="20">
    <w:abstractNumId w:val="11"/>
  </w:num>
  <w:num w:numId="21">
    <w:abstractNumId w:val="16"/>
  </w:num>
  <w:num w:numId="22">
    <w:abstractNumId w:val="25"/>
  </w:num>
  <w:num w:numId="23">
    <w:abstractNumId w:val="39"/>
  </w:num>
  <w:num w:numId="24">
    <w:abstractNumId w:val="4"/>
  </w:num>
  <w:num w:numId="25">
    <w:abstractNumId w:val="20"/>
  </w:num>
  <w:num w:numId="26">
    <w:abstractNumId w:val="47"/>
  </w:num>
  <w:num w:numId="27">
    <w:abstractNumId w:val="34"/>
  </w:num>
  <w:num w:numId="28">
    <w:abstractNumId w:val="31"/>
  </w:num>
  <w:num w:numId="29">
    <w:abstractNumId w:val="13"/>
  </w:num>
  <w:num w:numId="30">
    <w:abstractNumId w:val="5"/>
  </w:num>
  <w:num w:numId="31">
    <w:abstractNumId w:val="37"/>
  </w:num>
  <w:num w:numId="32">
    <w:abstractNumId w:val="17"/>
  </w:num>
  <w:num w:numId="33">
    <w:abstractNumId w:val="8"/>
  </w:num>
  <w:num w:numId="34">
    <w:abstractNumId w:val="40"/>
  </w:num>
  <w:num w:numId="35">
    <w:abstractNumId w:val="33"/>
  </w:num>
  <w:num w:numId="36">
    <w:abstractNumId w:val="0"/>
  </w:num>
  <w:num w:numId="37">
    <w:abstractNumId w:val="10"/>
  </w:num>
  <w:num w:numId="38">
    <w:abstractNumId w:val="48"/>
  </w:num>
  <w:num w:numId="39">
    <w:abstractNumId w:val="6"/>
  </w:num>
  <w:num w:numId="40">
    <w:abstractNumId w:val="36"/>
  </w:num>
  <w:num w:numId="41">
    <w:abstractNumId w:val="45"/>
  </w:num>
  <w:num w:numId="42">
    <w:abstractNumId w:val="29"/>
  </w:num>
  <w:num w:numId="43">
    <w:abstractNumId w:val="18"/>
  </w:num>
  <w:num w:numId="44">
    <w:abstractNumId w:val="26"/>
  </w:num>
  <w:num w:numId="45">
    <w:abstractNumId w:val="46"/>
  </w:num>
  <w:num w:numId="46">
    <w:abstractNumId w:val="9"/>
  </w:num>
  <w:num w:numId="47">
    <w:abstractNumId w:val="38"/>
  </w:num>
  <w:num w:numId="48">
    <w:abstractNumId w:val="24"/>
  </w:num>
  <w:num w:numId="4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80"/>
    <w:rsid w:val="00024CC3"/>
    <w:rsid w:val="000265F8"/>
    <w:rsid w:val="000348F2"/>
    <w:rsid w:val="000421E3"/>
    <w:rsid w:val="000522E4"/>
    <w:rsid w:val="00086D3A"/>
    <w:rsid w:val="00096CE0"/>
    <w:rsid w:val="000A2D6D"/>
    <w:rsid w:val="000A7226"/>
    <w:rsid w:val="000B2B31"/>
    <w:rsid w:val="000B5E9E"/>
    <w:rsid w:val="000E34FC"/>
    <w:rsid w:val="000F3014"/>
    <w:rsid w:val="000F5C0F"/>
    <w:rsid w:val="001060BB"/>
    <w:rsid w:val="00114D76"/>
    <w:rsid w:val="00126CBE"/>
    <w:rsid w:val="00157A26"/>
    <w:rsid w:val="001A4B77"/>
    <w:rsid w:val="001B6276"/>
    <w:rsid w:val="001C1438"/>
    <w:rsid w:val="001E1A50"/>
    <w:rsid w:val="001E53A0"/>
    <w:rsid w:val="00211E40"/>
    <w:rsid w:val="002230C4"/>
    <w:rsid w:val="00227EB4"/>
    <w:rsid w:val="00232E93"/>
    <w:rsid w:val="00240B93"/>
    <w:rsid w:val="002419E0"/>
    <w:rsid w:val="0024239E"/>
    <w:rsid w:val="00243E5D"/>
    <w:rsid w:val="00261CAC"/>
    <w:rsid w:val="00266F43"/>
    <w:rsid w:val="00267742"/>
    <w:rsid w:val="00296CFB"/>
    <w:rsid w:val="002B61B4"/>
    <w:rsid w:val="002C78EC"/>
    <w:rsid w:val="002D07BA"/>
    <w:rsid w:val="002E253E"/>
    <w:rsid w:val="002F2E21"/>
    <w:rsid w:val="002F4BC0"/>
    <w:rsid w:val="00300262"/>
    <w:rsid w:val="00301079"/>
    <w:rsid w:val="003234BA"/>
    <w:rsid w:val="0033292E"/>
    <w:rsid w:val="00361697"/>
    <w:rsid w:val="00365248"/>
    <w:rsid w:val="00372050"/>
    <w:rsid w:val="0037365F"/>
    <w:rsid w:val="003808A7"/>
    <w:rsid w:val="003B1389"/>
    <w:rsid w:val="003C06F7"/>
    <w:rsid w:val="003C43E5"/>
    <w:rsid w:val="003E10C0"/>
    <w:rsid w:val="003F6D19"/>
    <w:rsid w:val="00421BFA"/>
    <w:rsid w:val="00436348"/>
    <w:rsid w:val="00442B9D"/>
    <w:rsid w:val="00465285"/>
    <w:rsid w:val="00481FB2"/>
    <w:rsid w:val="00483F36"/>
    <w:rsid w:val="004846BB"/>
    <w:rsid w:val="004A104B"/>
    <w:rsid w:val="004A531A"/>
    <w:rsid w:val="004A70EE"/>
    <w:rsid w:val="004B5187"/>
    <w:rsid w:val="0050418E"/>
    <w:rsid w:val="00530D56"/>
    <w:rsid w:val="00535212"/>
    <w:rsid w:val="00560EDB"/>
    <w:rsid w:val="005763D6"/>
    <w:rsid w:val="005A128C"/>
    <w:rsid w:val="005A2F6D"/>
    <w:rsid w:val="005B235E"/>
    <w:rsid w:val="005B5470"/>
    <w:rsid w:val="005B7D63"/>
    <w:rsid w:val="005C206C"/>
    <w:rsid w:val="005E07A3"/>
    <w:rsid w:val="005E45BA"/>
    <w:rsid w:val="005F3EEC"/>
    <w:rsid w:val="005F7A00"/>
    <w:rsid w:val="0061257E"/>
    <w:rsid w:val="006170F9"/>
    <w:rsid w:val="006235AF"/>
    <w:rsid w:val="00625090"/>
    <w:rsid w:val="00626B82"/>
    <w:rsid w:val="006305A6"/>
    <w:rsid w:val="006468C9"/>
    <w:rsid w:val="00650D76"/>
    <w:rsid w:val="006558C8"/>
    <w:rsid w:val="00675899"/>
    <w:rsid w:val="006831D7"/>
    <w:rsid w:val="0068416B"/>
    <w:rsid w:val="00685E39"/>
    <w:rsid w:val="006A3873"/>
    <w:rsid w:val="006E1AEE"/>
    <w:rsid w:val="006E799E"/>
    <w:rsid w:val="006F01EA"/>
    <w:rsid w:val="006F28C0"/>
    <w:rsid w:val="007143FC"/>
    <w:rsid w:val="007339AC"/>
    <w:rsid w:val="0075347B"/>
    <w:rsid w:val="00754AC0"/>
    <w:rsid w:val="00761594"/>
    <w:rsid w:val="00772494"/>
    <w:rsid w:val="007801D9"/>
    <w:rsid w:val="0078162C"/>
    <w:rsid w:val="007A0485"/>
    <w:rsid w:val="007A5C71"/>
    <w:rsid w:val="007B1847"/>
    <w:rsid w:val="007C1000"/>
    <w:rsid w:val="007C5800"/>
    <w:rsid w:val="00815DC0"/>
    <w:rsid w:val="00823B81"/>
    <w:rsid w:val="0086412B"/>
    <w:rsid w:val="00866C70"/>
    <w:rsid w:val="00877368"/>
    <w:rsid w:val="0087782C"/>
    <w:rsid w:val="0089665C"/>
    <w:rsid w:val="008E651C"/>
    <w:rsid w:val="008F1398"/>
    <w:rsid w:val="009123B2"/>
    <w:rsid w:val="00914888"/>
    <w:rsid w:val="00926215"/>
    <w:rsid w:val="009A7780"/>
    <w:rsid w:val="009B370A"/>
    <w:rsid w:val="009B4ABC"/>
    <w:rsid w:val="009B531B"/>
    <w:rsid w:val="009C348A"/>
    <w:rsid w:val="009E11CF"/>
    <w:rsid w:val="009E3FB4"/>
    <w:rsid w:val="009F65BD"/>
    <w:rsid w:val="00A2309D"/>
    <w:rsid w:val="00A4112C"/>
    <w:rsid w:val="00A44462"/>
    <w:rsid w:val="00A5240E"/>
    <w:rsid w:val="00A91859"/>
    <w:rsid w:val="00AA70D5"/>
    <w:rsid w:val="00AB03C2"/>
    <w:rsid w:val="00AB45CE"/>
    <w:rsid w:val="00AB7245"/>
    <w:rsid w:val="00AF3012"/>
    <w:rsid w:val="00B03B28"/>
    <w:rsid w:val="00B348ED"/>
    <w:rsid w:val="00B44D22"/>
    <w:rsid w:val="00B61931"/>
    <w:rsid w:val="00B621EA"/>
    <w:rsid w:val="00B70C73"/>
    <w:rsid w:val="00B74968"/>
    <w:rsid w:val="00B91470"/>
    <w:rsid w:val="00BA125D"/>
    <w:rsid w:val="00BB076A"/>
    <w:rsid w:val="00BB7783"/>
    <w:rsid w:val="00BE738F"/>
    <w:rsid w:val="00BF288E"/>
    <w:rsid w:val="00C10614"/>
    <w:rsid w:val="00C20943"/>
    <w:rsid w:val="00C36E66"/>
    <w:rsid w:val="00C45FC4"/>
    <w:rsid w:val="00C71E4B"/>
    <w:rsid w:val="00C90736"/>
    <w:rsid w:val="00C94253"/>
    <w:rsid w:val="00C95578"/>
    <w:rsid w:val="00CA7B7C"/>
    <w:rsid w:val="00CB261E"/>
    <w:rsid w:val="00CB35CF"/>
    <w:rsid w:val="00CC3E1E"/>
    <w:rsid w:val="00CE565E"/>
    <w:rsid w:val="00D10741"/>
    <w:rsid w:val="00D26C22"/>
    <w:rsid w:val="00D418CE"/>
    <w:rsid w:val="00D42075"/>
    <w:rsid w:val="00D43326"/>
    <w:rsid w:val="00D5065F"/>
    <w:rsid w:val="00D563E6"/>
    <w:rsid w:val="00D70861"/>
    <w:rsid w:val="00D7092E"/>
    <w:rsid w:val="00D74BC0"/>
    <w:rsid w:val="00D90173"/>
    <w:rsid w:val="00D92330"/>
    <w:rsid w:val="00DB5F13"/>
    <w:rsid w:val="00DB7C6B"/>
    <w:rsid w:val="00DC6075"/>
    <w:rsid w:val="00E2707C"/>
    <w:rsid w:val="00E35A74"/>
    <w:rsid w:val="00E37952"/>
    <w:rsid w:val="00E45684"/>
    <w:rsid w:val="00E57289"/>
    <w:rsid w:val="00E62DF4"/>
    <w:rsid w:val="00E65FCA"/>
    <w:rsid w:val="00E74383"/>
    <w:rsid w:val="00E90FE3"/>
    <w:rsid w:val="00E91AEC"/>
    <w:rsid w:val="00E96C2E"/>
    <w:rsid w:val="00EB2995"/>
    <w:rsid w:val="00EC6ECD"/>
    <w:rsid w:val="00ED07A8"/>
    <w:rsid w:val="00ED0E6A"/>
    <w:rsid w:val="00ED1D5B"/>
    <w:rsid w:val="00EE4FB6"/>
    <w:rsid w:val="00EF1D95"/>
    <w:rsid w:val="00F01259"/>
    <w:rsid w:val="00F075E1"/>
    <w:rsid w:val="00F14C78"/>
    <w:rsid w:val="00F32E1F"/>
    <w:rsid w:val="00F465B2"/>
    <w:rsid w:val="00F8300F"/>
    <w:rsid w:val="00F831CF"/>
    <w:rsid w:val="00F9676B"/>
    <w:rsid w:val="00FC2235"/>
    <w:rsid w:val="00FC70CE"/>
    <w:rsid w:val="00FF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F2C3"/>
  <w15:docId w15:val="{CDA3807E-B082-4902-979C-85926E77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D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06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67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45"/>
    <w:rPr>
      <w:rFonts w:ascii="Tahoma" w:hAnsi="Tahoma" w:cs="Tahoma"/>
      <w:sz w:val="16"/>
      <w:szCs w:val="16"/>
    </w:rPr>
  </w:style>
  <w:style w:type="paragraph" w:styleId="Header">
    <w:name w:val="header"/>
    <w:basedOn w:val="Normal"/>
    <w:link w:val="HeaderChar"/>
    <w:uiPriority w:val="99"/>
    <w:unhideWhenUsed/>
    <w:rsid w:val="00AB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245"/>
  </w:style>
  <w:style w:type="paragraph" w:styleId="Footer">
    <w:name w:val="footer"/>
    <w:basedOn w:val="Normal"/>
    <w:link w:val="FooterChar"/>
    <w:uiPriority w:val="99"/>
    <w:unhideWhenUsed/>
    <w:rsid w:val="00AB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45"/>
  </w:style>
  <w:style w:type="character" w:styleId="Hyperlink">
    <w:name w:val="Hyperlink"/>
    <w:basedOn w:val="DefaultParagraphFont"/>
    <w:uiPriority w:val="99"/>
    <w:unhideWhenUsed/>
    <w:rsid w:val="00442B9D"/>
    <w:rPr>
      <w:color w:val="0000FF" w:themeColor="hyperlink"/>
      <w:u w:val="single"/>
    </w:rPr>
  </w:style>
  <w:style w:type="paragraph" w:styleId="Title">
    <w:name w:val="Title"/>
    <w:basedOn w:val="Normal"/>
    <w:next w:val="Normal"/>
    <w:link w:val="TitleChar"/>
    <w:qFormat/>
    <w:rsid w:val="000A2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2D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2D6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A2D6D"/>
    <w:pPr>
      <w:ind w:left="720"/>
      <w:contextualSpacing/>
    </w:pPr>
  </w:style>
  <w:style w:type="paragraph" w:styleId="BodyTextIndent">
    <w:name w:val="Body Text Indent"/>
    <w:basedOn w:val="Normal"/>
    <w:link w:val="BodyTextIndentChar"/>
    <w:semiHidden/>
    <w:unhideWhenUsed/>
    <w:rsid w:val="00C10614"/>
    <w:pPr>
      <w:tabs>
        <w:tab w:val="left" w:pos="567"/>
      </w:tabs>
      <w:spacing w:after="0" w:line="240" w:lineRule="auto"/>
      <w:ind w:left="567" w:hanging="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1061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1061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C10614"/>
    <w:pPr>
      <w:spacing w:after="120"/>
    </w:pPr>
  </w:style>
  <w:style w:type="character" w:customStyle="1" w:styleId="BodyTextChar">
    <w:name w:val="Body Text Char"/>
    <w:basedOn w:val="DefaultParagraphFont"/>
    <w:link w:val="BodyText"/>
    <w:uiPriority w:val="99"/>
    <w:semiHidden/>
    <w:rsid w:val="00C10614"/>
  </w:style>
  <w:style w:type="paragraph" w:styleId="BodyText2">
    <w:name w:val="Body Text 2"/>
    <w:basedOn w:val="Normal"/>
    <w:link w:val="BodyText2Char"/>
    <w:uiPriority w:val="99"/>
    <w:semiHidden/>
    <w:unhideWhenUsed/>
    <w:rsid w:val="00C10614"/>
    <w:pPr>
      <w:spacing w:after="120" w:line="480" w:lineRule="auto"/>
    </w:pPr>
  </w:style>
  <w:style w:type="character" w:customStyle="1" w:styleId="BodyText2Char">
    <w:name w:val="Body Text 2 Char"/>
    <w:basedOn w:val="DefaultParagraphFont"/>
    <w:link w:val="BodyText2"/>
    <w:uiPriority w:val="99"/>
    <w:semiHidden/>
    <w:rsid w:val="00C10614"/>
  </w:style>
  <w:style w:type="paragraph" w:styleId="FootnoteText">
    <w:name w:val="footnote text"/>
    <w:basedOn w:val="Normal"/>
    <w:link w:val="FootnoteTextChar"/>
    <w:uiPriority w:val="99"/>
    <w:semiHidden/>
    <w:unhideWhenUsed/>
    <w:rsid w:val="00B74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968"/>
    <w:rPr>
      <w:sz w:val="20"/>
      <w:szCs w:val="20"/>
    </w:rPr>
  </w:style>
  <w:style w:type="character" w:styleId="FootnoteReference">
    <w:name w:val="footnote reference"/>
    <w:basedOn w:val="DefaultParagraphFont"/>
    <w:uiPriority w:val="99"/>
    <w:semiHidden/>
    <w:unhideWhenUsed/>
    <w:rsid w:val="00B74968"/>
    <w:rPr>
      <w:vertAlign w:val="superscript"/>
    </w:rPr>
  </w:style>
  <w:style w:type="character" w:customStyle="1" w:styleId="Heading3Char">
    <w:name w:val="Heading 3 Char"/>
    <w:basedOn w:val="DefaultParagraphFont"/>
    <w:link w:val="Heading3"/>
    <w:uiPriority w:val="9"/>
    <w:rsid w:val="00F9676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99"/>
    <w:rsid w:val="006235AF"/>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235A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BF288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960">
      <w:bodyDiv w:val="1"/>
      <w:marLeft w:val="0"/>
      <w:marRight w:val="0"/>
      <w:marTop w:val="0"/>
      <w:marBottom w:val="0"/>
      <w:divBdr>
        <w:top w:val="none" w:sz="0" w:space="0" w:color="auto"/>
        <w:left w:val="none" w:sz="0" w:space="0" w:color="auto"/>
        <w:bottom w:val="none" w:sz="0" w:space="0" w:color="auto"/>
        <w:right w:val="none" w:sz="0" w:space="0" w:color="auto"/>
      </w:divBdr>
    </w:div>
    <w:div w:id="211694253">
      <w:bodyDiv w:val="1"/>
      <w:marLeft w:val="0"/>
      <w:marRight w:val="0"/>
      <w:marTop w:val="0"/>
      <w:marBottom w:val="0"/>
      <w:divBdr>
        <w:top w:val="none" w:sz="0" w:space="0" w:color="auto"/>
        <w:left w:val="none" w:sz="0" w:space="0" w:color="auto"/>
        <w:bottom w:val="none" w:sz="0" w:space="0" w:color="auto"/>
        <w:right w:val="none" w:sz="0" w:space="0" w:color="auto"/>
      </w:divBdr>
      <w:divsChild>
        <w:div w:id="227615565">
          <w:marLeft w:val="0"/>
          <w:marRight w:val="0"/>
          <w:marTop w:val="0"/>
          <w:marBottom w:val="0"/>
          <w:divBdr>
            <w:top w:val="none" w:sz="0" w:space="0" w:color="auto"/>
            <w:left w:val="none" w:sz="0" w:space="0" w:color="auto"/>
            <w:bottom w:val="none" w:sz="0" w:space="0" w:color="auto"/>
            <w:right w:val="none" w:sz="0" w:space="0" w:color="auto"/>
          </w:divBdr>
        </w:div>
        <w:div w:id="1549030279">
          <w:marLeft w:val="0"/>
          <w:marRight w:val="0"/>
          <w:marTop w:val="0"/>
          <w:marBottom w:val="0"/>
          <w:divBdr>
            <w:top w:val="none" w:sz="0" w:space="0" w:color="auto"/>
            <w:left w:val="none" w:sz="0" w:space="0" w:color="auto"/>
            <w:bottom w:val="none" w:sz="0" w:space="0" w:color="auto"/>
            <w:right w:val="none" w:sz="0" w:space="0" w:color="auto"/>
          </w:divBdr>
        </w:div>
        <w:div w:id="149101804">
          <w:marLeft w:val="0"/>
          <w:marRight w:val="0"/>
          <w:marTop w:val="0"/>
          <w:marBottom w:val="0"/>
          <w:divBdr>
            <w:top w:val="none" w:sz="0" w:space="0" w:color="auto"/>
            <w:left w:val="none" w:sz="0" w:space="0" w:color="auto"/>
            <w:bottom w:val="none" w:sz="0" w:space="0" w:color="auto"/>
            <w:right w:val="none" w:sz="0" w:space="0" w:color="auto"/>
          </w:divBdr>
        </w:div>
      </w:divsChild>
    </w:div>
    <w:div w:id="237833650">
      <w:bodyDiv w:val="1"/>
      <w:marLeft w:val="0"/>
      <w:marRight w:val="0"/>
      <w:marTop w:val="0"/>
      <w:marBottom w:val="0"/>
      <w:divBdr>
        <w:top w:val="none" w:sz="0" w:space="0" w:color="auto"/>
        <w:left w:val="none" w:sz="0" w:space="0" w:color="auto"/>
        <w:bottom w:val="none" w:sz="0" w:space="0" w:color="auto"/>
        <w:right w:val="none" w:sz="0" w:space="0" w:color="auto"/>
      </w:divBdr>
    </w:div>
    <w:div w:id="507791700">
      <w:bodyDiv w:val="1"/>
      <w:marLeft w:val="0"/>
      <w:marRight w:val="0"/>
      <w:marTop w:val="0"/>
      <w:marBottom w:val="0"/>
      <w:divBdr>
        <w:top w:val="none" w:sz="0" w:space="0" w:color="auto"/>
        <w:left w:val="none" w:sz="0" w:space="0" w:color="auto"/>
        <w:bottom w:val="none" w:sz="0" w:space="0" w:color="auto"/>
        <w:right w:val="none" w:sz="0" w:space="0" w:color="auto"/>
      </w:divBdr>
    </w:div>
    <w:div w:id="873077545">
      <w:bodyDiv w:val="1"/>
      <w:marLeft w:val="0"/>
      <w:marRight w:val="0"/>
      <w:marTop w:val="0"/>
      <w:marBottom w:val="0"/>
      <w:divBdr>
        <w:top w:val="none" w:sz="0" w:space="0" w:color="auto"/>
        <w:left w:val="none" w:sz="0" w:space="0" w:color="auto"/>
        <w:bottom w:val="none" w:sz="0" w:space="0" w:color="auto"/>
        <w:right w:val="none" w:sz="0" w:space="0" w:color="auto"/>
      </w:divBdr>
    </w:div>
    <w:div w:id="1030181914">
      <w:bodyDiv w:val="1"/>
      <w:marLeft w:val="0"/>
      <w:marRight w:val="0"/>
      <w:marTop w:val="0"/>
      <w:marBottom w:val="0"/>
      <w:divBdr>
        <w:top w:val="none" w:sz="0" w:space="0" w:color="auto"/>
        <w:left w:val="none" w:sz="0" w:space="0" w:color="auto"/>
        <w:bottom w:val="none" w:sz="0" w:space="0" w:color="auto"/>
        <w:right w:val="none" w:sz="0" w:space="0" w:color="auto"/>
      </w:divBdr>
    </w:div>
    <w:div w:id="1340741017">
      <w:bodyDiv w:val="1"/>
      <w:marLeft w:val="0"/>
      <w:marRight w:val="0"/>
      <w:marTop w:val="0"/>
      <w:marBottom w:val="0"/>
      <w:divBdr>
        <w:top w:val="none" w:sz="0" w:space="0" w:color="auto"/>
        <w:left w:val="none" w:sz="0" w:space="0" w:color="auto"/>
        <w:bottom w:val="none" w:sz="0" w:space="0" w:color="auto"/>
        <w:right w:val="none" w:sz="0" w:space="0" w:color="auto"/>
      </w:divBdr>
    </w:div>
    <w:div w:id="1425149368">
      <w:bodyDiv w:val="1"/>
      <w:marLeft w:val="0"/>
      <w:marRight w:val="0"/>
      <w:marTop w:val="0"/>
      <w:marBottom w:val="0"/>
      <w:divBdr>
        <w:top w:val="none" w:sz="0" w:space="0" w:color="auto"/>
        <w:left w:val="none" w:sz="0" w:space="0" w:color="auto"/>
        <w:bottom w:val="none" w:sz="0" w:space="0" w:color="auto"/>
        <w:right w:val="none" w:sz="0" w:space="0" w:color="auto"/>
      </w:divBdr>
    </w:div>
    <w:div w:id="1826237067">
      <w:bodyDiv w:val="1"/>
      <w:marLeft w:val="0"/>
      <w:marRight w:val="0"/>
      <w:marTop w:val="0"/>
      <w:marBottom w:val="0"/>
      <w:divBdr>
        <w:top w:val="none" w:sz="0" w:space="0" w:color="auto"/>
        <w:left w:val="none" w:sz="0" w:space="0" w:color="auto"/>
        <w:bottom w:val="none" w:sz="0" w:space="0" w:color="auto"/>
        <w:right w:val="none" w:sz="0" w:space="0" w:color="auto"/>
      </w:divBdr>
    </w:div>
    <w:div w:id="1969966146">
      <w:bodyDiv w:val="1"/>
      <w:marLeft w:val="0"/>
      <w:marRight w:val="0"/>
      <w:marTop w:val="0"/>
      <w:marBottom w:val="0"/>
      <w:divBdr>
        <w:top w:val="none" w:sz="0" w:space="0" w:color="auto"/>
        <w:left w:val="none" w:sz="0" w:space="0" w:color="auto"/>
        <w:bottom w:val="none" w:sz="0" w:space="0" w:color="auto"/>
        <w:right w:val="none" w:sz="0" w:space="0" w:color="auto"/>
      </w:divBdr>
    </w:div>
    <w:div w:id="2085370446">
      <w:bodyDiv w:val="1"/>
      <w:marLeft w:val="0"/>
      <w:marRight w:val="0"/>
      <w:marTop w:val="0"/>
      <w:marBottom w:val="0"/>
      <w:divBdr>
        <w:top w:val="none" w:sz="0" w:space="0" w:color="auto"/>
        <w:left w:val="none" w:sz="0" w:space="0" w:color="auto"/>
        <w:bottom w:val="none" w:sz="0" w:space="0" w:color="auto"/>
        <w:right w:val="none" w:sz="0" w:space="0" w:color="auto"/>
      </w:divBdr>
    </w:div>
    <w:div w:id="2129932711">
      <w:bodyDiv w:val="1"/>
      <w:marLeft w:val="0"/>
      <w:marRight w:val="0"/>
      <w:marTop w:val="0"/>
      <w:marBottom w:val="0"/>
      <w:divBdr>
        <w:top w:val="none" w:sz="0" w:space="0" w:color="auto"/>
        <w:left w:val="none" w:sz="0" w:space="0" w:color="auto"/>
        <w:bottom w:val="none" w:sz="0" w:space="0" w:color="auto"/>
        <w:right w:val="none" w:sz="0" w:space="0" w:color="auto"/>
      </w:divBdr>
      <w:divsChild>
        <w:div w:id="1755777642">
          <w:marLeft w:val="0"/>
          <w:marRight w:val="0"/>
          <w:marTop w:val="0"/>
          <w:marBottom w:val="0"/>
          <w:divBdr>
            <w:top w:val="none" w:sz="0" w:space="0" w:color="auto"/>
            <w:left w:val="none" w:sz="0" w:space="0" w:color="auto"/>
            <w:bottom w:val="none" w:sz="0" w:space="0" w:color="auto"/>
            <w:right w:val="none" w:sz="0" w:space="0" w:color="auto"/>
          </w:divBdr>
        </w:div>
        <w:div w:id="2131244009">
          <w:marLeft w:val="0"/>
          <w:marRight w:val="0"/>
          <w:marTop w:val="0"/>
          <w:marBottom w:val="0"/>
          <w:divBdr>
            <w:top w:val="none" w:sz="0" w:space="0" w:color="auto"/>
            <w:left w:val="none" w:sz="0" w:space="0" w:color="auto"/>
            <w:bottom w:val="none" w:sz="0" w:space="0" w:color="auto"/>
            <w:right w:val="none" w:sz="0" w:space="0" w:color="auto"/>
          </w:divBdr>
        </w:div>
        <w:div w:id="109128358">
          <w:marLeft w:val="0"/>
          <w:marRight w:val="0"/>
          <w:marTop w:val="0"/>
          <w:marBottom w:val="0"/>
          <w:divBdr>
            <w:top w:val="none" w:sz="0" w:space="0" w:color="auto"/>
            <w:left w:val="none" w:sz="0" w:space="0" w:color="auto"/>
            <w:bottom w:val="none" w:sz="0" w:space="0" w:color="auto"/>
            <w:right w:val="none" w:sz="0" w:space="0" w:color="auto"/>
          </w:divBdr>
        </w:div>
        <w:div w:id="1185434656">
          <w:marLeft w:val="0"/>
          <w:marRight w:val="0"/>
          <w:marTop w:val="0"/>
          <w:marBottom w:val="0"/>
          <w:divBdr>
            <w:top w:val="none" w:sz="0" w:space="0" w:color="auto"/>
            <w:left w:val="none" w:sz="0" w:space="0" w:color="auto"/>
            <w:bottom w:val="none" w:sz="0" w:space="0" w:color="auto"/>
            <w:right w:val="none" w:sz="0" w:space="0" w:color="auto"/>
          </w:divBdr>
        </w:div>
        <w:div w:id="22271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otifiable-diseases-and-causative-organisms-how-to-re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Coteswood%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322698-26a5-4abf-bdd7-88d302408579">
      <Terms xmlns="http://schemas.microsoft.com/office/infopath/2007/PartnerControls"/>
    </lcf76f155ced4ddcb4097134ff3c332f>
    <TaxCatchAll xmlns="3ac59c51-37e0-4de1-b183-50b92403c4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05676A5884644BEEA95EC01A759B6" ma:contentTypeVersion="16" ma:contentTypeDescription="Create a new document." ma:contentTypeScope="" ma:versionID="eb3c73a1a731c282ebafda4f96c82041">
  <xsd:schema xmlns:xsd="http://www.w3.org/2001/XMLSchema" xmlns:xs="http://www.w3.org/2001/XMLSchema" xmlns:p="http://schemas.microsoft.com/office/2006/metadata/properties" xmlns:ns2="e5322698-26a5-4abf-bdd7-88d302408579" xmlns:ns3="3ac59c51-37e0-4de1-b183-50b92403c4d0" targetNamespace="http://schemas.microsoft.com/office/2006/metadata/properties" ma:root="true" ma:fieldsID="3aacd4f5cbad78d44a27b4b86a2450d8" ns2:_="" ns3:_="">
    <xsd:import namespace="e5322698-26a5-4abf-bdd7-88d302408579"/>
    <xsd:import namespace="3ac59c51-37e0-4de1-b183-50b92403c4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22698-26a5-4abf-bdd7-88d302408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1c08f3-5fa0-4ca5-b3ca-2f7e745e26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59c51-37e0-4de1-b183-50b92403c4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c7db71-9234-4397-ad1b-2f7431ac1fba}" ma:internalName="TaxCatchAll" ma:showField="CatchAllData" ma:web="3ac59c51-37e0-4de1-b183-50b92403c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11D6-A790-4709-8675-AF883B421918}">
  <ds:schemaRefs>
    <ds:schemaRef ds:uri="http://schemas.microsoft.com/office/infopath/2007/PartnerControls"/>
    <ds:schemaRef ds:uri="http://purl.org/dc/elements/1.1/"/>
    <ds:schemaRef ds:uri="http://schemas.microsoft.com/office/2006/metadata/properties"/>
    <ds:schemaRef ds:uri="3ac59c51-37e0-4de1-b183-50b92403c4d0"/>
    <ds:schemaRef ds:uri="e5322698-26a5-4abf-bdd7-88d30240857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ED8A5EA-2E1F-49D7-A5EB-0989A889D020}">
  <ds:schemaRefs>
    <ds:schemaRef ds:uri="http://schemas.microsoft.com/sharepoint/v3/contenttype/forms"/>
  </ds:schemaRefs>
</ds:datastoreItem>
</file>

<file path=customXml/itemProps3.xml><?xml version="1.0" encoding="utf-8"?>
<ds:datastoreItem xmlns:ds="http://schemas.openxmlformats.org/officeDocument/2006/customXml" ds:itemID="{C6EDF384-B36B-4A64-A60F-1198B7A67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22698-26a5-4abf-bdd7-88d302408579"/>
    <ds:schemaRef ds:uri="3ac59c51-37e0-4de1-b183-50b92403c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34AB8-B260-456C-9637-CA3BB451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Coteswood Letter</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Erika Juhasz</cp:lastModifiedBy>
  <cp:revision>3</cp:revision>
  <cp:lastPrinted>2019-09-25T12:50:00Z</cp:lastPrinted>
  <dcterms:created xsi:type="dcterms:W3CDTF">2022-07-01T18:09:00Z</dcterms:created>
  <dcterms:modified xsi:type="dcterms:W3CDTF">2022-07-06T11:12:00Z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0x010100E3B05676A5884644BEEA95EC01A759B6</vt:lpwstr>
  </property>
  <property fmtid="{D5CDD505-2E9C-101B-9397-08002B2CF9AE}" pid="3" name="MediaServiceImageTags">
    <vt:lpwstr/>
  </property>
</Properties>
</file>